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62" w:rsidRPr="00DC5962" w:rsidRDefault="00DC5962" w:rsidP="00261401">
      <w:pPr>
        <w:shd w:val="clear" w:color="auto" w:fill="FFFFFF"/>
        <w:spacing w:after="100" w:afterAutospacing="1" w:line="240" w:lineRule="auto"/>
        <w:jc w:val="both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r w:rsidRPr="00DC5962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 xml:space="preserve">&lt;Письмо&gt; </w:t>
      </w:r>
      <w:proofErr w:type="spellStart"/>
      <w:r w:rsidRPr="00DC5962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Минпросвещения</w:t>
      </w:r>
      <w:proofErr w:type="spellEnd"/>
      <w:r w:rsidRPr="00DC5962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 xml:space="preserve"> России от 02.05.2023 N АБ-1965/06 "О направлении методических рекомендаций" (вместе с "Методическими рекомендациями по вопросам подготовки к проведению летней оздоровительной кампании 2023 года, включая вопросы обеспечения безопасности детей в период организованного отдыха, а также об организации учета медицинского стажа медицинских работников в организациях отдыха детей и их оздоровления", утв. </w:t>
      </w:r>
      <w:proofErr w:type="spellStart"/>
      <w:r w:rsidRPr="00DC5962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Минпросвещения</w:t>
      </w:r>
      <w:proofErr w:type="spellEnd"/>
      <w:r w:rsidRPr="00DC5962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 xml:space="preserve"> России 28.04.2023)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1"/>
      <w:bookmarkEnd w:id="0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ПРОСВЕЩЕНИЯ РОССИЙСКОЙ ФЕДЕРАЦИИ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2"/>
      <w:bookmarkEnd w:id="1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ПИСЬМО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2 мая 2023 г. N АБ-1965/06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3"/>
      <w:bookmarkEnd w:id="2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НАПРАВЛЕНИИ МЕТОДИЧЕСКИХ РЕКОМЕНДАЦИЙ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4"/>
      <w:bookmarkEnd w:id="3"/>
      <w:proofErr w:type="spellStart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направляет утвержденные от 28 апреля 2023 г. методические </w:t>
      </w:r>
      <w:hyperlink r:id="rId5" w:anchor="100013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рекомендации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 вопросам подготовки к проведению летней оздоровительной кампании 2023 года, включая вопросы обеспечения безопасности детей в период организованного отдыха, а также об организации учета медицинского стажа медицинских работников в организациях отдыха детей и их оздоровления для руководства в работе при проведении летней оздоровительной кампании 2023 года.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5"/>
      <w:bookmarkEnd w:id="4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Вместе с тем при подготовке к оздоровительной кампании 2023 года </w:t>
      </w:r>
      <w:proofErr w:type="spellStart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просит принять незамедлительные меры по устранению нарушений законодательства Российской Федерации в сфере организации отдыха и оздоровления детей, выявленных при проведении проверок территориальными органами Роспотребнадзора, МЧС России, МВД России.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6"/>
      <w:bookmarkEnd w:id="5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этом в части содержательной составляющей необходимо обеспечить: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7"/>
      <w:bookmarkEnd w:id="6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реализацию программ воспитания в организациях отдыха детей и их оздоровления, а также реализацию программ общероссийского общественно-государственного движения детей и молодежи "Движение первых";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8"/>
      <w:bookmarkEnd w:id="7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реализацию дополнительных общеразвивающих программ в организациях отдыха детей и их оздоровления, уделяя особое внимание основам туризма и реализации дополнительной общеразвивающей программы "Обучение плаванию".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9"/>
      <w:bookmarkEnd w:id="8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Кроме того, </w:t>
      </w:r>
      <w:proofErr w:type="spellStart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просит обратить особое внимание на создание условий доступности при организации отдыха и оздоровления детей с ОВЗ и детей-инвалидов, а также на реализацию программ инклюзивных смен в организациях отдыха детей и их оздоровления.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0"/>
      <w:bookmarkEnd w:id="9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А.В.БУГАЕВ</w:t>
      </w:r>
    </w:p>
    <w:p w:rsidR="00DC5962" w:rsidRPr="00DC5962" w:rsidRDefault="00DC5962" w:rsidP="00DC59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1"/>
      <w:bookmarkEnd w:id="10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Приложение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2"/>
      <w:bookmarkEnd w:id="11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Утверждаю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Первый заместитель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Министра просвещения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А.В.БУГАЕВ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28 апреля 2023 г.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3"/>
      <w:bookmarkEnd w:id="12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МЕТОДИЧЕСКИЕ РЕКОМЕНДАЦИИ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_GoBack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ВОПРОСАМ ПОДГОТОВКИ К ПРОВЕДЕНИЮ ЛЕТНЕЙ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ОЗДОРОВИТЕЛЬНОЙ КАМПАНИИ 2023 ГОДА</w:t>
      </w:r>
      <w:bookmarkEnd w:id="13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ВКЛЮЧАЯ ВОПРОСЫ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ОБЕСПЕЧЕНИЯ БЕЗОПАСНОСТИ ДЕТЕЙ В ПЕРИОД ОРГАНИЗОВАННОГО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ОТДЫХА, А ТАКЖЕ ОБ ОРГАНИЗАЦИИ УЧЕТА МЕДИЦИНСКОГО СТАЖА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МЕДИЦИНСКИХ РАБОТНИКОВ В ОРГАНИЗАЦИЯХ ОТДЫХА ДЕТЕЙ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ИХ ОЗДОРОВЛЕНИЯ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4"/>
      <w:bookmarkEnd w:id="14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I. Общие положения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5"/>
      <w:bookmarkEnd w:id="15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Настоящие методические рекомендации разработаны совместно с заинтересованными федеральными органами исполнительной власти в целях подготовки уполномоченных органов исполнительной власти субъектов Российской Федерации в сфере организации отдыха и оздоровления детей (далее - уполномоченные органы) к </w:t>
      </w:r>
      <w:hyperlink r:id="rId6" w:anchor="100200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организации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 проведению мероприятий по отдыху и оздоровлению детей (далее - оздоровительная кампания) в 2023 году, а также для руководства в работе межведомственных комиссий по вопросам организации отдыха и оздоровления детей (далее - МВК).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6"/>
      <w:bookmarkEnd w:id="16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рамках подготовки к оздоровительной кампании 2023 года </w:t>
      </w:r>
      <w:proofErr w:type="spellStart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обращает внимание, что Федеральным </w:t>
      </w:r>
      <w:hyperlink r:id="rId7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29 декабря 2022 г. N 634-ФЗ внесены изменения в </w:t>
      </w:r>
      <w:hyperlink r:id="rId8" w:anchor="000162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статью 12.5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24 июля 1998 г. N 124-ФЗ "Об основных гарантиях прав ребенка в Российской Федерации", устанавливающие необходимость включения в состав МВК представителей органов исполнительной власти субъектов Российской Федерации в сферах культуры, туризма, физической культуры и спорта.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7"/>
      <w:bookmarkEnd w:id="17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связи с этим до начала оздоровительной кампании необходимо организовать работу по актуализации состава МВК.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18"/>
      <w:bookmarkEnd w:id="18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Вместе с тем Федеральным </w:t>
      </w:r>
      <w:hyperlink r:id="rId9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29 декабря 2022 г. N 635-ФЗ внесены изменения в </w:t>
      </w:r>
      <w:hyperlink r:id="rId10" w:anchor="100089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статью 13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Федерального закона от 24 июля 1998 г. N 124-ФЗ "Об </w:t>
      </w: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основных гарантиях прав ребенка в Российской Федерации", реализация которого предусматривает регулирование вопросов, связанных с изменением назначения объектов социальной инфраструктуры для детей, а также реорганизацией и ликвидацией таких объектов.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19"/>
      <w:bookmarkEnd w:id="19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обращает особое внимание на необходимость исполнения пунктов плана мероприятий по модернизации объектов инфраструктуры, предназначенных для отдыха детей и их оздоровления, на 2022 - 2025 годы и перечня мер по созданию благоприятных условий для осуществления деятельности организаций отдыха детей и их оздоровления (независимо от форм собственности организации) и сохранению количества мест в таких организациях на 2022 - 2025 годы, утвержденных Заместителем Председателя Правительства Российской Федерации Т.А. Голиковой 21 ноября 2022 г. N 13591п-П8, N 13590п-П8.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20"/>
      <w:bookmarkEnd w:id="20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Кроме того, в 2023 году сохраняют свою актуальность положения </w:t>
      </w:r>
      <w:hyperlink r:id="rId11" w:anchor="100002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Комплекса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мер по обеспечению организованного отдыха и оздоровления детей на 2019 - 2023 годы, утвержденного Заместителем Председателя Правительства Российской Федерации Т.А. Голиковой 28 февраля 2019 г. N 1814п-П8.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21"/>
      <w:bookmarkEnd w:id="21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целях исполнения </w:t>
      </w:r>
      <w:hyperlink r:id="rId12" w:anchor="100283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пункта 1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раздела IX Межведомственного комплексного плана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(далее - ОВЗ) на долгосрочный период, утвержденного Заместителем Председателя Правительства Российской Федерации Т.А. Голиковой 2 марта 2023 г. N 2300п-П8, органам исполнительной власти субъектов Российской Федерации следует разработать и принять региональные долгосрочные планы мероприятий ("дорожных карт") по внедрению инклюзивного общего и дополнительного образования, детского отдыха, созданию специальных условий для обучающихся с инвалидностью, с ОВЗ.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2"/>
      <w:bookmarkEnd w:id="22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II. Обеспечение безопасности отдыха и оздоровления детей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организациях отдыха детей и их оздоровления, а также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период следования к месту организованного отдыха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в обратном направлении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23"/>
      <w:bookmarkEnd w:id="23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Медицинская помощь детям в период нахождения их в организациях отдыха детей и их оздоровления оказывается в соответствии с </w:t>
      </w:r>
      <w:hyperlink r:id="rId13" w:anchor="100013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Порядком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оказания медицинской помощи несовершеннолетним в период оздоровления и организованного отдыха, утвержденным приказом Минздрава России от 13 июня 2018 г. N 327н (зарегистрирован Минюстом России 22 августа 2018 г., регистрационный N 51970) (далее - Порядок).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24"/>
      <w:bookmarkEnd w:id="24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Кроме того, в соответствии с </w:t>
      </w:r>
      <w:hyperlink r:id="rId14" w:anchor="100032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Порядком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несовершеннолетние, нуждающиеся в соблюдении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питания), направляются в организации, в которых созданы условия для их пребывания, в том числе наличие врача-педиатра, условия для </w:t>
      </w: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хранения лекарственных препаратов для медицинского применения и специализированных продуктов лечебного питания, передаваемых в организации законными представителями несовершеннолетних.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25"/>
      <w:bookmarkEnd w:id="25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Руководителем Федеральной службы в сфере защиты прав потребителей и благополучия человека, Главным государственным санитарным врачом Российской Федерации Поповой А.Ю. 30 декабря 2019 г. утверждены методические рекомендации </w:t>
      </w:r>
      <w:hyperlink r:id="rId15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МР 2.4.0162-19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организациях)".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6"/>
      <w:bookmarkEnd w:id="26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Несовершеннолетние, нуждающиеся в сопровождении и (или) индивидуальной помощи в связи с имеющимися физическими, психическими, интеллектуальными или сенсорными нарушениями, направляются в организации, в которых созданы условия для их пребывания в сопровождении законных представителей несовершеннолетних или иных лиц при наличии доверенности, оформленной в порядке, установленном законодательством Российской Федерации, и медицинской справки о состоянии здоровья сопровождающего лица.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7"/>
      <w:bookmarkEnd w:id="27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Для детей-инвалидов нуждаемость в сопровождении и (или) индивидуальной помощи определяется в соответствии с имеющимися ограничениями основных категорий жизнедеятельности, указанных в индивидуальной программе реабилитации или </w:t>
      </w:r>
      <w:proofErr w:type="spellStart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абилитации</w:t>
      </w:r>
      <w:proofErr w:type="spellEnd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ребенка-инвалида.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8"/>
      <w:bookmarkEnd w:id="28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организации отдыха и оздоровления детей с инвалидностью, ОВЗ следует обратить внимание на положения методических </w:t>
      </w:r>
      <w:hyperlink r:id="rId16" w:anchor="100009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рекомендаций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по проведению в организациях отдыха детей и их оздоровления инклюзивных смен для детей с ограниченными возможностями здоровья и детей-инвалидов, разработанные и утвержденные </w:t>
      </w:r>
      <w:proofErr w:type="spellStart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8 ноября 2021 г. N АБ-45/06вн.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29"/>
      <w:bookmarkEnd w:id="29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Организация оказания медицинской помощи несовершеннолетним в период оздоровления и отдыха в организациях осуществляется этими организациями.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30"/>
      <w:bookmarkEnd w:id="30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 оказания медицинской помощи несовершеннолетним при несчастных случаях, травмах, отравлениях и других состояниях и заболеваниях, угрожающих жизни и здоровью несовершеннолетних, организация обеспечивает оказание первой помощи лицами, имеющими соответствующие подготовку и (или) навыки, и в случае необходимости транспортировку ребенка в медицинскую организацию.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31"/>
      <w:bookmarkEnd w:id="31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Организации обеспечивают медицинский пункт лекарственными препаратами для медицинского применения и медицинскими изделиями в соответствии с </w:t>
      </w:r>
      <w:hyperlink r:id="rId17" w:anchor="000001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перечнем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лекарственных препаратов для медицинского применения и медицинскими изделиями, необходимыми для оказания медицинской помощи в медицинском пункте организации, предусмотренным приложением N 3 к настоящему Порядку.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32"/>
      <w:bookmarkEnd w:id="32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детских лагерях палаточного типа с численностью несовершеннолетних менее 100 человек несовершеннолетним при несчастных случаях, травмах, отравлениях и других состояниях и заболеваниях, угрожающих их жизни и здоровью, в организации оказывается первая помощь лицами, имеющими соответствующие подготовку и (или) навыки, с применением укладки для оказания первой </w:t>
      </w: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помощи, </w:t>
      </w:r>
      <w:hyperlink r:id="rId18" w:anchor="100706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требования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к комплектации которой предусмотрены приложением N 4 к настоящему Порядку.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33"/>
      <w:bookmarkEnd w:id="33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Первичная медико-санитарная помощь несовершеннолетним в лагерях,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 (далее - школьный ларь) организуется и оказывается согласно </w:t>
      </w:r>
      <w:hyperlink r:id="rId19" w:anchor="100009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Порядку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оказания медицинской помощи несовершеннолетним, в том числе в период обучения и воспитания в образовательных организациях, утвержденному приказом Министерства здравоохранения Российской Федерации от 5 ноября 2013 г. N 822н (зарегистрирован Минюстом России 17 января 2014 г., регистрационный N 31045).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34"/>
      <w:bookmarkEnd w:id="34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целях повышения качества и безопасности перевозок детей к местам организованного отдыха и в обратном направлении организациям отдыха детей и их оздоровления необходимо руководствоваться положениями </w:t>
      </w:r>
      <w:hyperlink r:id="rId20" w:anchor="100010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Правил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организованной перевозки группы детей автобусами, утвержденных постановлением Правительства Российской Федерации от 23 сентября 2020 г. N 1527, а также </w:t>
      </w:r>
      <w:hyperlink r:id="rId21" w:anchor="100010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Порядка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транспорта, а также оказания им при этом необходимой помощи, утвержденного приказом Минтранса России от 20 сентября 2021 г. N 321 (зарегистрирован Минюстом России 29 ноября 2021 г., регистрационный N 66051).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35"/>
      <w:bookmarkEnd w:id="35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Перевозки несовершеннолетних должны осуществляться со своевременной подачей уведомлений о таких мероприятиях, а при необходимости - заявок на сопровождение автобусов с детьми автомобилями Госавтоинспекции.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6"/>
      <w:bookmarkEnd w:id="36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планировании поездок на длительные расстояния, а также неблагоприятных погодных и дорожных условиях рекомендовать использование альтернативных видов транспорта, особенно при организации межрегиональных выездов.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7"/>
      <w:bookmarkEnd w:id="37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Кроме того, целесообразно предварительно проработать условия для экстренного размещения детей в случае возникновения обстоятельств, препятствующих дальнейшему осуществлению их перевозки (дорожно-транспортное происшествие, техническая неисправность автобуса, ограничение на движение в ночное время, перекрытие движения и т.д.).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38"/>
      <w:bookmarkEnd w:id="38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организациях отдыха детей и их оздоровления должны быть разработаны документы по действиям в случаях возникновения чрезвычайных ситуаций при перевозке детей автобусами, с которыми должны быть ознакомлены работники данных учреждений.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39"/>
      <w:bookmarkEnd w:id="39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программах смен указанных организаций рекомендуется предусмотреть мероприятия, направленные на профилактику детского дорожно-транспортного травматизма, в том числе: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40"/>
      <w:bookmarkEnd w:id="40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реализацию дополнительной общеразвивающей программы по безопасности дорожного движения (при наличии соответствующей лицензии на осуществление образовательной деятельности);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41"/>
      <w:bookmarkEnd w:id="41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организацию тематических и массовых мероприятий по привитию детям основ безопасности на дорогах (соревнования, конкурсы, мастер-классы, акции, занятия с привлечением отрядов юных инспекторов движения, демонстрация презентационных материалов и социальной рекламы);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42"/>
      <w:bookmarkEnd w:id="42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размещение на стендах наглядных агитационных материалов по соблюдению </w:t>
      </w:r>
      <w:hyperlink r:id="rId22" w:anchor="100015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Правил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дорожного движения Российской Федерации;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43"/>
      <w:bookmarkEnd w:id="43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проведение дополнительных инструктажей по соблюдению </w:t>
      </w:r>
      <w:hyperlink r:id="rId23" w:anchor="100015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Правил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дорожного движения Российской Федерации с детьми и сопровождающими их лицами перед началом выездных мероприятий, туристских походов, пеших экскурсий и иных выходов за пределы организации отдыха.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44"/>
      <w:bookmarkEnd w:id="44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целях недопущения формирования очагов инфекционных и паразитарных болезней среди организованных групп детей, сохранения их здоровья необходимо обеспечить реализацию санитарно-противоэпидемических (профилактических) мероприятий в период подготовки и отправки детей к местам отдыха и обратно.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45"/>
      <w:bookmarkEnd w:id="45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46"/>
      <w:bookmarkEnd w:id="46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подготовке к оздоровительной кампании организациям отдыха детей и их оздоровления следует обеспечить проведение мероприятий по исполнению </w:t>
      </w:r>
      <w:hyperlink r:id="rId24" w:anchor="100010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требований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к антитеррористической защищенности объектов (территорий), предназначенных для организации отдыха детей и их оздоровления, утвержденных постановлением Правительства Российской Федерации от 14 мая 2021 г. N 732 "Об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оздоровления" (далее - Требования), в том числе: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47"/>
      <w:bookmarkEnd w:id="47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проведение категорирования;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48"/>
      <w:bookmarkEnd w:id="48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инженерно-техническое оснащение;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49"/>
      <w:bookmarkEnd w:id="49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организация физической охраны и оборудования указанных объектов техническими средствами.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50"/>
      <w:bookmarkEnd w:id="50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Следует обратить внимание, что </w:t>
      </w:r>
      <w:hyperlink r:id="rId25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постановлением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15 июня 2022 г. N 1072 в </w:t>
      </w:r>
      <w:hyperlink r:id="rId26" w:anchor="000012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Требования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были внесены изменения, согласно которым положения </w:t>
      </w:r>
      <w:hyperlink r:id="rId27" w:anchor="100010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Требований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не распространяются в том числе на объекты (территории), предназначенные для организации отдыха детей и их оздоровления, организованные на объектах (территориях), требования к </w:t>
      </w: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антитеррористической защищенности которых утверждены иными актами Правительства Российской Федерации.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051"/>
      <w:bookmarkEnd w:id="51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 организации безопасности объектов отдыха и оздоровления детей стационарного типа с учетом их защищенности следует предъявлять единый подход, предусматривающий: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052"/>
      <w:bookmarkEnd w:id="52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размещение на информационных стендах телефонов экстренных служб, а также контактов закрепленных сотрудников органов внутренних дел (участковый уполномоченный полиции и инспектор по делам несовершеннолетних);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100053"/>
      <w:bookmarkEnd w:id="53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наличие квалифицированной физической охраны из числа работников частных охранных организаций (далее - ЧОО), прошедших специальное обучение и обладающих определенными навыками и умениями;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054"/>
      <w:bookmarkEnd w:id="54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проведение тренировок и учений с работниками ЧОО, персоналом учреждений и отдыхающими по действиям при возникновении внештатных ситуаций;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100055"/>
      <w:bookmarkEnd w:id="55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усиление контроля со стороны руководства ЧОО и организаций отдыха и оздоровления за несением службы работниками охраны;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56"/>
      <w:bookmarkEnd w:id="56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пропускного и внутриобъектового режимов;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057"/>
      <w:bookmarkEnd w:id="57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оборудование входов в учреждение стационарными металлодетекторами, а также обеспечение сотрудников, осуществляющих пропускной режим, ручными металлоискателями;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100058"/>
      <w:bookmarkEnd w:id="58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оснащение объекта системой внутреннего и наружного видеонаблюдения (с высоким разрешением и функцией хранения записи не менее 30 дней);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100059"/>
      <w:bookmarkEnd w:id="59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целостности периметрального ограждения объекта, исключающего в том числе беспрепятственный проезд транспортных средств;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060"/>
      <w:bookmarkEnd w:id="60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оснащение объектов (территорий) стационарного типа системой тревожной сигнализации с передачей сообщений о срабатывании в подразделения войск национальной гвардии Российской Федерации, или в систему обеспечения вызова по единому номеру "112", или другие организации, обеспечивающие вызов и прибытие экстренных оперативных служб.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61"/>
      <w:bookmarkEnd w:id="61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лагерях палаточного типа необходимо обеспечить бесперебойную мобильную связь для информирования о маршрутах и времени передвижения.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62"/>
      <w:bookmarkEnd w:id="62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объектах, задействованных в оздоровительной кампании, должны соблюдаться требования </w:t>
      </w:r>
      <w:hyperlink r:id="rId28" w:anchor="100009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Правил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противопожарного режима в Российской Федерации, утвержденных постановлением Правительства Российской Федерации от 16 сентября 2020 г. N 1479 (далее - Правила).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63"/>
      <w:bookmarkEnd w:id="63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Указанные </w:t>
      </w:r>
      <w:hyperlink r:id="rId29" w:anchor="100009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Правила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устанавливают требования пожарной безопасности, определяют порядок поведения людей, порядок содержания территорий и зданий в целях обеспечения пожарной безопасности.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064"/>
      <w:bookmarkEnd w:id="64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Необходимо отметить, что </w:t>
      </w:r>
      <w:hyperlink r:id="rId30" w:anchor="101096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Правилами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установлен специализированный раздел по соблюдению противопожарных требований при размещении палаточных лагерей.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5" w:name="100065"/>
      <w:bookmarkEnd w:id="65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Также необходимо учитывать требования ГОСТ Р 59567-2021 "Палатки. Требования пожарной безопасности. Методы испытаний на воспламеняемость". Положения настоящего стандарта распространяются на палатки для детских лагерей палаточного типа и устанавливают требования к методам определения воспламеняемости от малокалорийных источников зажигания (газовая горелка, эквивалентная пламени спички, таблетка из технического уротропина), текстильных и полимерных материалов для палаток, а также требования пожарной безопасности к указанным материалам.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066"/>
      <w:bookmarkEnd w:id="66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Кроме того, приказом МЧС России от 9 февраля 2022 г. N 78 (зарегистрирован Минюстом России 28 февраля 2022 г., регистрационный N 67527) утверждена </w:t>
      </w:r>
      <w:hyperlink r:id="rId31" w:anchor="103187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форма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проверочного листа N 24, включающего в себя список контрольных вопросов, который возможен к применению для самообследования исполнения требований пожарной безопасности на объектах организаций отдыха и оздоровления детей.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067"/>
      <w:bookmarkEnd w:id="67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Наряду с этим при организации летнего детского отдыха необходимо учитывать требования </w:t>
      </w:r>
      <w:hyperlink r:id="rId32" w:anchor="100014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Правил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пользования пляжами в Российской Федерации, утвержденных приказом МЧС России от 30 сентября 2020 г. N 732 (зарегистрирован Минюстом России 28 октября 2020 г., регистрационный N 60609), в соответствии с которыми купание детей и лиц, не умеющих плавать, допускается на специально отведенном участке зоны купания.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8" w:name="100068"/>
      <w:bookmarkEnd w:id="68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период купания детей на пляжах организаций отдыха и оздоровления детей спасательная лодка со спасателем должна находиться не далее 2 метров от внешней стороны границы зоны купания. В местах обучения плаванию должны быть средства, обеспечивающие безопасность обучаемых лиц (в частности, плавательные доски, спасательные круги, шесты, плавательные поддерживающие пояса, электромегафоны).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9" w:name="100069"/>
      <w:bookmarkEnd w:id="69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III. Об организации учета медицинского стажа медицинских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работников в организациях отдыха детей и их оздоровления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100070"/>
      <w:bookmarkEnd w:id="70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Согласно </w:t>
      </w:r>
      <w:hyperlink r:id="rId33" w:anchor="000104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пункту 20 части 1 статьи 30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28 декабря 2013 г. N 400-ФЗ "О страховых пенсиях" (далее - Федеральный закон N 400-ФЗ) право на досрочное назначение страховой пенсии по старости предоставляется лицам, имеющим определенную продолжительность стажа лечебной и иной деятельности по охране здоровья населения в учреждениях здравоохранения.</w:t>
      </w:r>
    </w:p>
    <w:bookmarkStart w:id="71" w:name="100071"/>
    <w:bookmarkEnd w:id="71"/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"https://legalacts.ru/doc/FZ-o-strahovyh-pensijah/federalnyi-zakon/glava-6/statja-30/" \l "100426" </w:instrText>
      </w: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proofErr w:type="gramStart"/>
      <w:r w:rsidRPr="00DC5962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Частью 2 статьи 30</w:t>
      </w: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N 400-ФЗ определено, что списки соответствующих работ, производств, профессий, должностей, специальностей и учреждений (организаций), с учетом которых назначается страховая пенсия по старости в соответствии с </w:t>
      </w:r>
      <w:hyperlink r:id="rId34" w:anchor="100404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1 статьи 30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указанного Федерального закона, правила исчисления периодов работы (деятельности) и назначения указанной пенсии при необходимости утверждаются Правительством Российской Федерации.</w:t>
      </w:r>
      <w:proofErr w:type="gramEnd"/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2" w:name="100072"/>
      <w:bookmarkEnd w:id="72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 соответствии с </w:t>
      </w:r>
      <w:hyperlink r:id="rId35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постановлением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16 июля 2014 г. N 665 "О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обеспечение" при определении стажа на соответствующих видах работ в целях досрочного пенсионного обеспечения по </w:t>
      </w:r>
      <w:hyperlink r:id="rId36" w:anchor="000104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пункту 20 части 1 статьи 30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N 400-ФЗ применяются </w:t>
      </w:r>
      <w:hyperlink r:id="rId37" w:anchor="100667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Список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"О трудовых пенсиях в Российской Федерации", и </w:t>
      </w:r>
      <w:hyperlink r:id="rId38" w:anchor="100668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Правила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исчисления периодов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"О трудовых пенсиях в Российской Федерации", утвержденные постановлением Правительства Российской Федерации от 29 октября 2002 г. N 781 (далее соответственно - Список N 781, Правила N 781).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3" w:name="100073"/>
      <w:bookmarkEnd w:id="73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Основанием для предоставления медицинским работникам права на досрочное пенсионное обеспечение является работа в учреждениях, которые предусмотрены Списком N 781 (</w:t>
      </w:r>
      <w:hyperlink r:id="rId39" w:anchor="100292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раздел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"Наименование учреждений"), например санатории (курорты), в том числе детские, осуществляющие медицинскую деятельность по соответствующему профилю специализации (для лечения туберкулеза всех форм, для больных с последствиями полиомиелита, психоневрологические и др.) </w:t>
      </w:r>
      <w:hyperlink r:id="rId40" w:anchor="100435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(пункт 21 Списка N 781)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поликлиники </w:t>
      </w:r>
      <w:hyperlink r:id="rId41" w:anchor="100403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(пункт 9 Списка N 781)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а также в предусмотренных </w:t>
      </w:r>
      <w:hyperlink r:id="rId42" w:anchor="100546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6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Правил N 781 структурных подразделениях различных организаций, например, в медико-санитарных частях, медицинских пунктах, здравпунктах и других.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4" w:name="100074"/>
      <w:bookmarkEnd w:id="74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Согласно законодательству в сфере здравоохранения медицинская помощь организуется и оказывается в соответствии с порядками оказания медицинской помощи и стандартами медицинской помощи, утверждаемыми уполномоченным федеральным органом исполнительной власти. Органы государственной власти субъектов Российской Федерации устанавливают условия оказания медицинской помощи несовершеннолетним, включая определение медицинских организаций, оказывающих первичную медико-санитарную помощь несовершеннолетним в период обучения и воспитания в образовательных организациях.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100075"/>
      <w:bookmarkEnd w:id="75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учетом </w:t>
      </w:r>
      <w:hyperlink r:id="rId43" w:anchor="100009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Порядка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оказания медицинской помощи несовершеннолетним, в том числе в период обучения и воспитания в образовательных организациях, утвержденного приказом Минздрава России от 5 ноября 2013 г. N 822н (зарегистрирован Минюстом России 17 января 2014 г., регистрационный N 31045), оказание первичной медико-санитарной помощи в организациях отдыха детей и их оздоровления осуществляется в медицинской организации либо предоставленном медицинской организации помещении, расположенном в образовательной организации: отделение медицинской помощи несовершеннолетним, медицинский пункт, здравпункт.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6" w:name="100076"/>
      <w:bookmarkEnd w:id="76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Оказание медицинской помощи в организациях для детей организуется в соответствии с установленным в сфере здравоохранения </w:t>
      </w:r>
      <w:hyperlink r:id="rId44" w:anchor="100009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Порядком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согласно </w:t>
      </w: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которому такая помощь оказывается в медицинском пункте соответствующей организации отдыха детей и их оздоровления. Так, в организации отдыха детей и их оздоровления предусматривается медицинский пункт, который эта организация обеспечивает лекарственными препаратами для медицинского применения и медицинскими изделиями в соответствии с перечнем лекарственных препаратов для медицинского применения и медицинскими изделиями, необходимыми для оказания медицинской помощи в медицинском пункте, предусмотренным </w:t>
      </w:r>
      <w:hyperlink r:id="rId45" w:anchor="100009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Порядком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077"/>
      <w:bookmarkEnd w:id="77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учетом изложенных положений отраслевого законодательства правом на досрочное пенсионное обеспечение по </w:t>
      </w:r>
      <w:hyperlink r:id="rId46" w:anchor="000104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пункту 20 части 1 статьи 30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N 400-ФЗ могут пользоваться медицинские работники, занятые оказанием медицинской помощи детям (обучающимся) в различных образовательных организациях, организациях отдыха и оздоровления детей: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8" w:name="100078"/>
      <w:bookmarkEnd w:id="78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состоящие в штате детских поликлиник, детских поликлинических отделений в составе городских поликлиник и других медицинских организаций, поименованных в </w:t>
      </w:r>
      <w:hyperlink r:id="rId47" w:anchor="100667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Списке N 781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9" w:name="100079"/>
      <w:bookmarkEnd w:id="79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Например, медицинские работники (врач-педиатр, медицинская сестра) поликлиники, направленные для работы в лагерь, организованный школой на период школьных каникул с дневным пребыванием;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0" w:name="100080"/>
      <w:bookmarkEnd w:id="80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структурных подразделениях таких организаций, предусмотренных </w:t>
      </w:r>
      <w:hyperlink r:id="rId48" w:anchor="100546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6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Правил N 781.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1" w:name="100081"/>
      <w:bookmarkEnd w:id="81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Например, медицинские работники (врач-педиатр, медицинская сестра) медицинского пункта загородного лагеря, детского оздоровительного центра.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2" w:name="100082"/>
      <w:bookmarkEnd w:id="82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Изложенным следует руководствоваться при рассмотрении вопросов досрочного пенсионного обеспечения медицинских работников организаций отдыха детей и их оздоровления.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3" w:name="100083"/>
      <w:bookmarkEnd w:id="83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IV. Реализация программы воспитания в организациях отдыха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детей и их оздоровления, а также организация досуга детей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период летней оздоровительной кампании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4" w:name="100084"/>
      <w:bookmarkEnd w:id="84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преддверии летней оздоровительной кампании 2023 года ФГБОУ "ВДЦ "Смена" актуализирована примерная рабочая программа воспитания для организаций отдыха детей и их оздоровления (далее - Программа воспитания).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5" w:name="100085"/>
      <w:bookmarkEnd w:id="85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Программа воспитания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6" w:name="100086"/>
      <w:bookmarkEnd w:id="86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Программа воспитания размещается на собственном сайте организации в сети "Интернет".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7" w:name="100087"/>
      <w:bookmarkEnd w:id="87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Программа воспитания включает в себя следующие направления: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8" w:name="100088"/>
      <w:bookmarkEnd w:id="88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1. Церемония подъема (спуска) Государственного флага Российской Федерации и исполнение Государственного гимна Российской Федерации. 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 </w:t>
      </w:r>
      <w:hyperlink r:id="rId49" w:anchor="100008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рекомендациями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"Об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оздоровления" (письмо </w:t>
      </w:r>
      <w:proofErr w:type="spellStart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от 15 апреля 2022 г. N СК-295/06) и "</w:t>
      </w:r>
      <w:hyperlink r:id="rId50" w:anchor="100013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Стандартом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Церемонии поднятия (спуска) Государственного флага Российской Федерации" (письмо </w:t>
      </w:r>
      <w:proofErr w:type="spellStart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от 17 июня 2022 г. N АБ-1611/06);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9" w:name="100089"/>
      <w:bookmarkEnd w:id="89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Дни единых действий, которые включаются в календарный план воспитательной работы и проводятся по единым федеральным методическим рекомендациям и материалам;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0" w:name="100090"/>
      <w:bookmarkEnd w:id="90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Форматы включения в летнюю оздоровительную кампанию Общероссийского общественно-государственного движения детей и молодежи "Движение Первых";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1" w:name="100091"/>
      <w:bookmarkEnd w:id="91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"Цивилизационное наследие России" -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2" w:name="100092"/>
      <w:bookmarkEnd w:id="92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Просветительский проект "Без срока давности", нацеленный на патриотическое воспитание детей и подростков;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3" w:name="100093"/>
      <w:bookmarkEnd w:id="93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Программа "Содружество Орлят России", целью которой является развитие социально-активной личности ребенка на основе духовно-нравственных ценностей и культурных традиций многонационального народа Российской Федерации;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4" w:name="100094"/>
      <w:bookmarkEnd w:id="94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"Ключевые мероприятия" - главные традиционные мероприятия детского лагеря, в которых принимает участие большая часть детей.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5" w:name="100095"/>
      <w:bookmarkEnd w:id="95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Методические материалы и рекомендации по реализации воспитательных мероприятий в период проведения летней оздоровительной кампании размещаются и актуализируются по ссылке https://disk.yandex.ru/d/PJts8nq3iMDVGg.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6" w:name="100096"/>
      <w:bookmarkEnd w:id="96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Вместе с тем на сайтах ФГБОУ ВДЦ "Орленок", ФГБОУ "ВДЦ "Смена", ФГБОУ ВДЦ "Океан" и ФГБОУ "МДЦ "Артек" в сети "Интернет" размещены "методические копилки" с методическими материалами и программами, которые могут использованы в работе руководителями организаций отдыха детей и их оздоровления, педагогами и вожатыми при планировании программ смен, в том числе школьных лагерей.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7" w:name="100097"/>
      <w:bookmarkEnd w:id="97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ФГБОУ ДО ФЦДО на портале </w:t>
      </w:r>
      <w:proofErr w:type="spellStart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детскийотдых</w:t>
      </w:r>
      <w:proofErr w:type="gramStart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.р</w:t>
      </w:r>
      <w:proofErr w:type="gramEnd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</w:t>
      </w:r>
      <w:proofErr w:type="spellEnd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 постоянной основе размещаются лучшие практики организации детского отдыха, а также организуются "методические четверги" с трансляцией на странице "Развитие детского отдыха (ЦДЮТК)" в социальной сети "Вконтакте".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8" w:name="100098"/>
      <w:bookmarkEnd w:id="98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Во исполнение пунктов 3 и 4 протокола совещания у Заместителя Председателя Правительства Российской Федерации Т.А. Голиковой от 15 апреля 2022 г. N ТГ-П8-38пр </w:t>
      </w:r>
      <w:proofErr w:type="spellStart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совместно с заинтересованными федеральными органами исполнительной власти разработаны методические рекомендации по использованию социальной инфраструктуры в ходе летней оздоровительной кампании (</w:t>
      </w:r>
      <w:hyperlink r:id="rId51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письмо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от 22 июня 2022 г. N 06-882), которые могут быть использованы уполномоченными органами при подготовке к оздоровительной кампании.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9" w:name="100099"/>
      <w:bookmarkEnd w:id="99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Кроме того, в каникулярный период 2023 года Минкультуры России предлагается за каждым детским лагерем для организации культурно-просветительских программ закрепить учреждение культуры (федерального, регионального и муниципального уровня), которые будут координировать работу с обучающимися.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0" w:name="100100"/>
      <w:bookmarkEnd w:id="100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первую очередь, предлагается закрепить музеи и библиотеки: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1" w:name="100101"/>
      <w:bookmarkEnd w:id="101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в рамках деятельности музеев: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2" w:name="100102"/>
      <w:bookmarkEnd w:id="102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закрепить за каждым музеем (федеральным, региональным, муниципальным) организацию отдыха детей и их оздоровления;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3" w:name="100103"/>
      <w:bookmarkEnd w:id="103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организовать в музеях тематические дни, в которые для участников детских лагерей на бесплатной основе будут проводиться специализированные экскурсионные, интерактивные программы и мастер-классы культурно-познавательной и патриотической направленности;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4" w:name="100104"/>
      <w:bookmarkEnd w:id="104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в рамках деятельности библиотек: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5" w:name="100105"/>
      <w:bookmarkEnd w:id="105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организация творческих встреч с писателями, поэтами, литературоведами;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6" w:name="100106"/>
      <w:bookmarkEnd w:id="106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проведение на базе библиотек лекций и познавательных бесед о выдающихся русских деятелях литературы;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7" w:name="100107"/>
      <w:bookmarkEnd w:id="107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проведение творческих занятий с обучающимися, направленных на популяризацию культуры чтения и рекомендацию списка произведений, а также на укрепление традиционных российских духовно-нравственных ценностей и патриотическое воспитание;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8" w:name="100108"/>
      <w:bookmarkEnd w:id="108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проведение мастер-классов для начинающих поэтов, писателей и журналистов;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9" w:name="100109"/>
      <w:bookmarkEnd w:id="109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организация литературных квестов по произведениям русских классиков;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0" w:name="100110"/>
      <w:bookmarkEnd w:id="110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проведение интеллектуальных игр в рамках школьной программы;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1" w:name="100111"/>
      <w:bookmarkEnd w:id="111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прохождение литературных маршрутов "тропами шедевров русских произведений";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2" w:name="100112"/>
      <w:bookmarkEnd w:id="112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программа "Русская классика на национальных языках";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3" w:name="100113"/>
      <w:bookmarkEnd w:id="113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создание "Золотой коллекции" произведений русской литературы на жестовом языке.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4" w:name="100114"/>
      <w:bookmarkEnd w:id="114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Также для приобщения детей, находящихся в организациях отдыха детей и их оздоровления, к традиционным духовно-нравственным ценностям и патриотическому воспитанию, предлагается: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5" w:name="100115"/>
      <w:bookmarkEnd w:id="115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использование методики общеразвивающей программы "Страна героев" для проведения патриотических мероприятий в различных форматах, в т.ч. в рамках проведения школьных лагерей;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6" w:name="100116"/>
      <w:bookmarkEnd w:id="116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содействие вовлечению детей в деятельность военно-патриотических клубов;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7" w:name="100117"/>
      <w:bookmarkEnd w:id="117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проведение тематических и профильных лагерей в области культуры с привлечением преподавателей, студентов творческих образовательных организаций, реализующие программы высшего и среднего профессионального образования;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8" w:name="100118"/>
      <w:bookmarkEnd w:id="118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включение в программы смен просмотр лучших отечественных фильмов и оцифрованных спектаклей, рекомендованных Минкультуры России для изучения в общеобразовательной организации. Для демонстрации указанных произведений, а также лучших анимационных фильмов может быть использован портал "</w:t>
      </w:r>
      <w:proofErr w:type="spellStart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Культура.РФ</w:t>
      </w:r>
      <w:proofErr w:type="spellEnd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9" w:name="100119"/>
      <w:bookmarkEnd w:id="119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проведение на базе школьных анимационных студий и школьных театров творческих занятий и мастер-классов с детьми, находящимися на отдыхе в детских лагерях.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0" w:name="100120"/>
      <w:bookmarkEnd w:id="120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V. О реализации дополнительных общеразвивающих программ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организациях отдыха детей и их оздоровления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1" w:name="100121"/>
      <w:bookmarkEnd w:id="121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целях необходимости обучения детей основам туризма и безопасного поведения в природной среде ФГБОУ ДО "Федеральный центр дополнительного образования и организации отдыха и оздоровления детей" разработана дополнительная общеразвивающая программа "Обучение детей основам туризма в условиях детского оздоровительного лагеря" объемом 16 часов. Программа содержит теоретические и практические занятия, а также однодневный поход. Программа размещена по ссылке https://disk.yandex.ru/d/-avXjchMIZSExg.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2" w:name="100122"/>
      <w:bookmarkEnd w:id="122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Образовательная программа построена на принципе приобретения детьми достаточного минимума умений и навыков, необходимых для совершения однодневного похода.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3" w:name="100123"/>
      <w:bookmarkEnd w:id="123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целях развития туристско-краеведческой деятельности в субъектах Российской Федерации с 2022 года реализуется проект "1000 маршрутов". На сайте проекта собрано 1074 маршрута в городской и природной среде, из которых 65% - маршруты в городской среде, а 35% - маршруты в природной среде, посвященные в том числе военно-патриотической тематике. К части маршрутов разработаны соответствующие учебно-методические комплексы. Информация размещена по ссылке https://школьныйтуризмроссии.рф/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4" w:name="100124"/>
      <w:bookmarkEnd w:id="124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целях обучения детей плаванию как жизненно важным базовым навыком и умением Общероссийской организации "Всероссийская федерация плавания" совместно с подведомственным </w:t>
      </w:r>
      <w:proofErr w:type="spellStart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ФГБУ "Федеральный </w:t>
      </w: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центр организационно-методического обеспечения физического воспитания" разработана дополнительная общеразвивающая программа "Обучение плаванию" для летних оздоровительных лагерей первичным навыкам плавания, которая является краткосрочной образовательной программой физкультурно-спортивной направленности ознакомительного уровня объемом 16 часов, разработанной на основании норм </w:t>
      </w:r>
      <w:hyperlink r:id="rId52" w:anchor="100012" w:history="1">
        <w:r w:rsidRPr="00DC5962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статьи 2</w:t>
        </w:r>
      </w:hyperlink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5" w:name="100125"/>
      <w:bookmarkEnd w:id="125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Программа предназначена для обучения детей, находящихся на оздоровительном отдыхе в оздоровительных лагерях и центрах, правилам поведения на воде в бассейне и на открытых водоемах, а также формированию первичных навыков плавания, знаниях о стилях плавания, включая представление о приемах закаливания.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6" w:name="100126"/>
      <w:bookmarkEnd w:id="126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Программа размещена по ссылке: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7" w:name="100127"/>
      <w:bookmarkEnd w:id="127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https://xn--b1atfb1adk.xn-plai/</w:t>
      </w:r>
      <w:proofErr w:type="spellStart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activities</w:t>
      </w:r>
      <w:proofErr w:type="spellEnd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/</w:t>
      </w:r>
      <w:proofErr w:type="spellStart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org_metod</w:t>
      </w:r>
      <w:proofErr w:type="spellEnd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/page520/page524/.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8" w:name="100128"/>
      <w:bookmarkEnd w:id="128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целях охвата дополнительными общеобразовательными программами детей с ОВЗ, детей-инвалидов следует руководствоваться разработанными адаптированными дополнительными общеразвивающими программами по шести направленностям дополнительного образования детей, размещенными по следующим ссылкам: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9" w:name="100129"/>
      <w:bookmarkEnd w:id="129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http://2022.orlyonok.ru/in3.pdf (программа художественной направленности разработана ФГБОУ "ВДЦ "Орленок");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0" w:name="100130"/>
      <w:bookmarkEnd w:id="130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http://2022.orlyonok.ru/in4.pdf (программа художественной направленности разработана ФГБОУ "ВДЦ "Орленок");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1" w:name="100131"/>
      <w:bookmarkEnd w:id="131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http://2022.orlyonok.ru/in2.pdf (программа физкультурно-спортивной направленности разработана ФГБОУ "ВДЦ "Орленок");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2" w:name="100132"/>
      <w:bookmarkEnd w:id="132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http://2022.orlyonok.ru/in5.pdf (программа психолого-педагогического сопровождения детей с ОВЗ в условиях детского лагеря разработана ФГБОУ "ВДЦ "Орленок");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3" w:name="100133"/>
      <w:bookmarkEnd w:id="133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http://vcht.center/sample-page/reestr-adoop/ (программы художественной и социально-гуманитарной направленностей разработаны ФГБУК "ВЦХТ");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4" w:name="100134"/>
      <w:bookmarkEnd w:id="134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https://clck.ru/sH8mJ (программы технической, естественнонаучной, туристско-краеведческой направленностей разработаны ФГБОУ ДО ФЦДО);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5" w:name="100135"/>
      <w:bookmarkEnd w:id="135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https://фцомофв.рф/activities/org_metod/page520/page815/ (программы физкультурно-спортивной направленности разработаны ФГБУ ФЦОМОФВ).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6" w:name="100136"/>
      <w:bookmarkEnd w:id="136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VI. Основные задачи уполномоченным органам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МВК при организации мероприятий по подготовке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 оздоровительной кампании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7" w:name="100137"/>
      <w:bookmarkEnd w:id="137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На основании изложенного при подготовке к проведению оздоровительной кампании 2023 года уполномоченным органам и МВК необходимо: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8" w:name="100138"/>
      <w:bookmarkEnd w:id="138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обеспечить проведение заседаний МВК;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9" w:name="100139"/>
      <w:bookmarkEnd w:id="139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обеспечить максимальный охват детей организованным отдыхом, в том числе детей, находящихся в трудной жизненной ситуации, а также детей военнослужащих и детей из семей, состоящих на контроле субъектов системы профилактики;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0" w:name="100140"/>
      <w:bookmarkEnd w:id="140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проработать вопрос об оказании региональных мер поддержки организациям отдыха детей и их оздоровления вне зависимости от форм собственности;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1" w:name="100141"/>
      <w:bookmarkEnd w:id="141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обеспечить реализацию программ воспитания в организациях отдыха детей и их оздоровления, в том числе проведение в организациях отдыха детей и их оздоровления церемонии подъема Государственного флага и исполнение Государственного гимна Российской Федерации;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2" w:name="100142"/>
      <w:bookmarkEnd w:id="142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обеспечить реализацию программ общероссийского общественно-государственного движения детей и молодежи "Движение первых";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3" w:name="100143"/>
      <w:bookmarkEnd w:id="143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обеспечить реализацию дополнительных общеразвивающих программ в организациях отдыха детей и их оздоровления, уделяя особое внимание основам туризма и реализации дополнительной общеразвивающей программы "Обучение плаванию";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4" w:name="100144"/>
      <w:bookmarkEnd w:id="144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проработать вопрос развития инфраструктуры детских лагерей, включая вопросы их реконструкции, капитального и текущего ремонтов, возведения некапитальных объектов детского отдыха (быстровозводимых конструкций), а также создания </w:t>
      </w:r>
      <w:proofErr w:type="spellStart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безбарьерной</w:t>
      </w:r>
      <w:proofErr w:type="spellEnd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среды для возможности организации отдыха детей с инвалидностью, ОВЗ;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5" w:name="100145"/>
      <w:bookmarkEnd w:id="145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принять меры по созданию условий для привлечения инвесторов к реализации проектов по модернизации инфраструктуры для отдыха детей и оздоровления с применением механизмов государственно-частного партнерства;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6" w:name="100146"/>
      <w:bookmarkEnd w:id="146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принять меры по устранению нарушений законодательства Российской Федерации в сфере организации отдыха и оздоровления детей, выявленных при проведении проверок территориальными органами Роспотребнадзора, МЧС России, Роструда, Росздравнадзора, Ространснадзора, органами прокуратуры Российской Федерации;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7" w:name="100147"/>
      <w:bookmarkEnd w:id="147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продолжать организацию работы "горячих линий" по вопросам детского отдыха;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8" w:name="100148"/>
      <w:bookmarkEnd w:id="148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своевременно осуществлять представление сведений в рамках мониторинга оздоровительной кампании 2023 года, осуществляемого </w:t>
      </w:r>
      <w:proofErr w:type="spellStart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России, а также мониторинга исполнения Комплекса процессных мероприятий "Обеспечение отдыха и оздоровления детей";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9" w:name="100149"/>
      <w:bookmarkEnd w:id="149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обеспечить информирование родителей (законных представителей) ребенка, в том числе на собраниях в общеобразовательных организациях перед началом каникулярного периода времени о необходимости проверки при направлении </w:t>
      </w:r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ребенка в организацию отдыха детей и их оздоровления информации об организации отдыха детей и их оздоровления в реестре организаций отдыха детей и их оздоровления, размещенном на сайте уполномоченного органа, а также о необходимости соблюдения ребенком мер безопасности в каникулярный период времени, в том числе на водных объектах;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0" w:name="100150"/>
      <w:bookmarkEnd w:id="150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обеспечить разработку программ инклюзивных смен в организациях отдыха детей и их оздоровления, в том числе с учетом методических рекомендаций, разработанных ФГБОУ "ВДЦ "Орленок", размещенных по ссылке http://2022.orlyonok.ru/is.pdf;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1" w:name="100151"/>
      <w:bookmarkEnd w:id="151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обеспечить размещение на сайтах организаций отдыха детей и их оздоровления в сети "Интернет" информации об условиях, которые созданы для детей-инвалидов и детей с ОВЗ;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2" w:name="100152"/>
      <w:bookmarkEnd w:id="152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обеспечить актуализацию информации об организованном детском отдыхе в субъекте Российской Федерации на сайте уполномоченного органа в сети "Интернет" для повышения информированности граждан;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3" w:name="100153"/>
      <w:bookmarkEnd w:id="153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задействовать потенциал организаций дополнительного образования детей и иных образовательных организаций, включая образовательные организации высшего образования, учреждений культуры и спорта по месту жительства в целях обеспечения досуга и занятости детей в каникулярный период времени;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4" w:name="100154"/>
      <w:bookmarkEnd w:id="154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проработать вопросы квотирования рабочих мест для трудоустройства подростков в летний период при участии представителей бизнеса;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5" w:name="100155"/>
      <w:bookmarkEnd w:id="155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проработать вопрос о повышении квалификации педагогических работников и вожатых организаций отдыха детей и их оздоровления, в том числе с использованием дистанционных образовательных технологий;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6" w:name="100156"/>
      <w:bookmarkEnd w:id="156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усилить контроль за укомплектованностью организаций отдыха детей и их оздоровления квалифицированными медицинскими и педагогическими работниками, вожатыми, не имеющими установленных законодательством Российской Федерации ограничений на занятие соответствующей трудовой деятельностью, а также прошедшими обязательные предварительные медицинские осмотры и периодические медицинские осмотры (обследования);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7" w:name="100157"/>
      <w:bookmarkEnd w:id="157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усилить контроль за выявлением несанкционированных организаций отдыха детей и их оздоровления;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8" w:name="100158"/>
      <w:bookmarkEnd w:id="158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проработать вопрос безопасности организованного детского отдыха, в том числе в части обеспечения антитеррористической защищенности лагерей;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9" w:name="100159"/>
      <w:bookmarkEnd w:id="159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принять меры по оперативному направлению заявлений организаций в территориальные органы Роспотребнадзора на получение санитарно-эпидемиологических заключений и уведомлений о сроках начала работы организаций отдыха детей и их оздоровления;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0" w:name="100160"/>
      <w:bookmarkEnd w:id="160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проработать вопрос обеспечения безопасности перевозок детей к местам отдыха и обратно;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1" w:name="100161"/>
      <w:bookmarkEnd w:id="161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обеспечить заблаговременное информирование администраций аэропортов и ж/д вокзалов о планируемых перевозках групп детей с указанием даты перевозки, номера рейса и количестве перевозимых детей и их сопровождающих;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2" w:name="100162"/>
      <w:bookmarkEnd w:id="162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обеспечить взаимодействие с авиакомпаниями и железнодорожными компаниями по организации обслуживания групп детей, в том числе по предварительному бронированию мест на борту воздушного судна и поезда;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3" w:name="100163"/>
      <w:bookmarkEnd w:id="163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проработать вопрос взаимодействия по вопросам формирования планов и организации отправки организованных групп детей к месту отдыха и обратно;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4" w:name="100164"/>
      <w:bookmarkEnd w:id="164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предусмотреть заблаговременное информирование территориальных органов МВД России на транспорте о планируемых перевозках организованных групп детей железнодорожным и воздушным транспортом;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5" w:name="100165"/>
      <w:bookmarkEnd w:id="165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обеспечить проведение </w:t>
      </w:r>
      <w:proofErr w:type="spellStart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акарицидных</w:t>
      </w:r>
      <w:proofErr w:type="spellEnd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обработок территорий и </w:t>
      </w:r>
      <w:proofErr w:type="spellStart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дератизационных</w:t>
      </w:r>
      <w:proofErr w:type="spellEnd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мероприятий в соответствии с планами и контролем их эффективности;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6" w:name="100166"/>
      <w:bookmarkEnd w:id="166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обеспечить своевременное заключение контрактов (договоров) на организацию питания в организациях отдыха детей и их оздоровления;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7" w:name="100167"/>
      <w:bookmarkEnd w:id="167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принять меры по периодическому проведению обследований электросетей, кабелей и электрооборудования, а также испытанию систем противопожарной защиты на работоспособность;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8" w:name="100168"/>
      <w:bookmarkEnd w:id="168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проработать вопрос по выделению на 2023 - 2025 годы дополнительных объемов финансовых средств, необходимых для переоснащения, технического обслуживания и ремонта систем противопожарной защиты;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9" w:name="100169"/>
      <w:bookmarkEnd w:id="169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разработать систему устранения недостатков, выявленных в ходе комиссионных обследований противокриминальной защищенности объектов отдыха и оздоровления детей, обеспечив контроль за выполнением мероприятий;</w:t>
      </w:r>
    </w:p>
    <w:p w:rsidR="00DC5962" w:rsidRPr="00DC5962" w:rsidRDefault="00DC5962" w:rsidP="00DC596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0" w:name="100170"/>
      <w:bookmarkEnd w:id="170"/>
      <w:r w:rsidRPr="00DC596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принять меры по недопущению к летней оздоровительной кампании организаций, имеющих неисполненные в установленный срок предписания об устранении нарушений требований пожарной безопасности, а также не заключившие договоры на техническое обслуживание систем противопожарной защиты и не обеспечившие проведение их испытаний на работоспособность.</w:t>
      </w:r>
    </w:p>
    <w:p w:rsidR="004D3F0B" w:rsidRDefault="004D3F0B"/>
    <w:sectPr w:rsidR="004D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ar(--bs-font-monospace)">
    <w:altName w:val="Cambria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62"/>
    <w:rsid w:val="00261401"/>
    <w:rsid w:val="004D3F0B"/>
    <w:rsid w:val="00C9447E"/>
    <w:rsid w:val="00D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59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9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C5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59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DC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DC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C5962"/>
    <w:rPr>
      <w:color w:val="0000FF"/>
      <w:u w:val="single"/>
    </w:rPr>
  </w:style>
  <w:style w:type="paragraph" w:customStyle="1" w:styleId="pright">
    <w:name w:val="pright"/>
    <w:basedOn w:val="a"/>
    <w:rsid w:val="00DC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59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9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C5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59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DC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DC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C5962"/>
    <w:rPr>
      <w:color w:val="0000FF"/>
      <w:u w:val="single"/>
    </w:rPr>
  </w:style>
  <w:style w:type="paragraph" w:customStyle="1" w:styleId="pright">
    <w:name w:val="pright"/>
    <w:basedOn w:val="a"/>
    <w:rsid w:val="00DC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prikaz-minzdrava-rossii-ot-13062018-n-327n-ob-utverzhdenii/" TargetMode="External"/><Relationship Id="rId18" Type="http://schemas.openxmlformats.org/officeDocument/2006/relationships/hyperlink" Target="https://legalacts.ru/doc/prikaz-minzdrava-rossii-ot-13062018-n-327n-ob-utverzhdenii/" TargetMode="External"/><Relationship Id="rId26" Type="http://schemas.openxmlformats.org/officeDocument/2006/relationships/hyperlink" Target="https://legalacts.ru/doc/postanovlenie-pravitelstva-rf-ot-14052021-n-732-ob-utverzhdenii/" TargetMode="External"/><Relationship Id="rId39" Type="http://schemas.openxmlformats.org/officeDocument/2006/relationships/hyperlink" Target="https://legalacts.ru/doc/postanovlenie-pravitelstva-rf-ot-29102002-n-78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alacts.ru/doc/prikaz-mintransa-rossii-ot-20092021-n-321-ob-utverzhdenii/" TargetMode="External"/><Relationship Id="rId34" Type="http://schemas.openxmlformats.org/officeDocument/2006/relationships/hyperlink" Target="https://legalacts.ru/doc/FZ-o-strahovyh-pensijah/federalnyi-zakon/glava-6/statja-30/" TargetMode="External"/><Relationship Id="rId42" Type="http://schemas.openxmlformats.org/officeDocument/2006/relationships/hyperlink" Target="https://legalacts.ru/doc/postanovlenie-pravitelstva-rf-ot-29102002-n-781/" TargetMode="External"/><Relationship Id="rId47" Type="http://schemas.openxmlformats.org/officeDocument/2006/relationships/hyperlink" Target="https://legalacts.ru/doc/postanovlenie-pravitelstva-rf-ot-29102002-n-781/" TargetMode="External"/><Relationship Id="rId50" Type="http://schemas.openxmlformats.org/officeDocument/2006/relationships/hyperlink" Target="https://legalacts.ru/doc/pismo-minprosveshchenija-rossii-ot-17062022-n-ab-161106-o-napravlenii/" TargetMode="External"/><Relationship Id="rId7" Type="http://schemas.openxmlformats.org/officeDocument/2006/relationships/hyperlink" Target="https://legalacts.ru/doc/federalnyi-zakon-ot-29122022-n-634-fz-o-vnesenii-izmenenii/" TargetMode="External"/><Relationship Id="rId12" Type="http://schemas.openxmlformats.org/officeDocument/2006/relationships/hyperlink" Target="https://legalacts.ru/doc/mezhvedomstvennyi-kompleksnyi-plan-meroprijatii-po-razvitiiu-inkliuzivnogo-obshchego-i_1/" TargetMode="External"/><Relationship Id="rId17" Type="http://schemas.openxmlformats.org/officeDocument/2006/relationships/hyperlink" Target="https://legalacts.ru/doc/prikaz-minzdrava-rossii-ot-13062018-n-327n-ob-utverzhdenii/" TargetMode="External"/><Relationship Id="rId25" Type="http://schemas.openxmlformats.org/officeDocument/2006/relationships/hyperlink" Target="https://legalacts.ru/doc/postanovlenie-pravitelstva-rf-ot-15062022-n-1072-o-vnesenii/" TargetMode="External"/><Relationship Id="rId33" Type="http://schemas.openxmlformats.org/officeDocument/2006/relationships/hyperlink" Target="https://legalacts.ru/doc/FZ-o-strahovyh-pensijah/federalnyi-zakon/glava-6/statja-30/" TargetMode="External"/><Relationship Id="rId38" Type="http://schemas.openxmlformats.org/officeDocument/2006/relationships/hyperlink" Target="https://legalacts.ru/doc/postanovlenie-pravitelstva-rf-ot-29102002-n-781/" TargetMode="External"/><Relationship Id="rId46" Type="http://schemas.openxmlformats.org/officeDocument/2006/relationships/hyperlink" Target="https://legalacts.ru/doc/FZ-o-strahovyh-pensijah/federalnyi-zakon/glava-6/statja-30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pismo-minprosveshchenija-rossii-ot-09112021-n-06-1600-o-napravlenii/" TargetMode="External"/><Relationship Id="rId20" Type="http://schemas.openxmlformats.org/officeDocument/2006/relationships/hyperlink" Target="https://legalacts.ru/doc/postanovlenie-pravitelstva-rf-ot-23092020-n-1527-ob-utverzhdenii/" TargetMode="External"/><Relationship Id="rId29" Type="http://schemas.openxmlformats.org/officeDocument/2006/relationships/hyperlink" Target="https://legalacts.ru/doc/postanovlenie-pravitelstva-rf-ot-16092020-n-1479-ob-utverzhdenii/" TargetMode="External"/><Relationship Id="rId41" Type="http://schemas.openxmlformats.org/officeDocument/2006/relationships/hyperlink" Target="https://legalacts.ru/doc/postanovlenie-pravitelstva-rf-ot-29102002-n-781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24071998-n-124-fz-ob/" TargetMode="External"/><Relationship Id="rId11" Type="http://schemas.openxmlformats.org/officeDocument/2006/relationships/hyperlink" Target="https://legalacts.ru/doc/kompleks-mer-po-obespecheniiu-organizovannogo-otdykha-i-ozdorovlenija-detei/" TargetMode="External"/><Relationship Id="rId24" Type="http://schemas.openxmlformats.org/officeDocument/2006/relationships/hyperlink" Target="https://legalacts.ru/doc/postanovlenie-pravitelstva-rf-ot-14052021-n-732-ob-utverzhdenii/" TargetMode="External"/><Relationship Id="rId32" Type="http://schemas.openxmlformats.org/officeDocument/2006/relationships/hyperlink" Target="https://legalacts.ru/doc/prikaz-mchs-rossii-ot-30092020-n-732-ob-utverzhdenii/" TargetMode="External"/><Relationship Id="rId37" Type="http://schemas.openxmlformats.org/officeDocument/2006/relationships/hyperlink" Target="https://legalacts.ru/doc/postanovlenie-pravitelstva-rf-ot-29102002-n-781/" TargetMode="External"/><Relationship Id="rId40" Type="http://schemas.openxmlformats.org/officeDocument/2006/relationships/hyperlink" Target="https://legalacts.ru/doc/postanovlenie-pravitelstva-rf-ot-29102002-n-781/" TargetMode="External"/><Relationship Id="rId45" Type="http://schemas.openxmlformats.org/officeDocument/2006/relationships/hyperlink" Target="https://legalacts.ru/doc/prikaz-minzdrava-rossii-ot-05112013-n-822n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egalacts.ru/doc/pismo-minprosveshchenija-rossii-ot-02052023-n-ab-196506-o-napravlenii/" TargetMode="External"/><Relationship Id="rId15" Type="http://schemas.openxmlformats.org/officeDocument/2006/relationships/hyperlink" Target="https://legalacts.ru/doc/mr-240162-19-24-gigiena-detei-i-podrostkov-osobennosti-organizatsii/" TargetMode="External"/><Relationship Id="rId23" Type="http://schemas.openxmlformats.org/officeDocument/2006/relationships/hyperlink" Target="https://legalacts.ru/doc/PP-RF-_1090-ot-23_10_93/" TargetMode="External"/><Relationship Id="rId28" Type="http://schemas.openxmlformats.org/officeDocument/2006/relationships/hyperlink" Target="https://legalacts.ru/doc/postanovlenie-pravitelstva-rf-ot-16092020-n-1479-ob-utverzhdenii/" TargetMode="External"/><Relationship Id="rId36" Type="http://schemas.openxmlformats.org/officeDocument/2006/relationships/hyperlink" Target="https://legalacts.ru/doc/FZ-o-strahovyh-pensijah/federalnyi-zakon/glava-6/statja-30/" TargetMode="External"/><Relationship Id="rId49" Type="http://schemas.openxmlformats.org/officeDocument/2006/relationships/hyperlink" Target="https://legalacts.ru/doc/pismo-minprosveshchenija-rossii-ot-15042022-n-sk-29506-ob-ispolzovanii/" TargetMode="External"/><Relationship Id="rId10" Type="http://schemas.openxmlformats.org/officeDocument/2006/relationships/hyperlink" Target="https://legalacts.ru/doc/federalnyi-zakon-ot-24071998-n-124-fz-ob/" TargetMode="External"/><Relationship Id="rId19" Type="http://schemas.openxmlformats.org/officeDocument/2006/relationships/hyperlink" Target="https://legalacts.ru/doc/prikaz-minzdrava-rossii-ot-05112013-n-822n/" TargetMode="External"/><Relationship Id="rId31" Type="http://schemas.openxmlformats.org/officeDocument/2006/relationships/hyperlink" Target="https://legalacts.ru/doc/prikaz-mchs-rossii-ot-09022022-n-78-ob-utverzhdenii/" TargetMode="External"/><Relationship Id="rId44" Type="http://schemas.openxmlformats.org/officeDocument/2006/relationships/hyperlink" Target="https://legalacts.ru/doc/prikaz-minzdrava-rossii-ot-05112013-n-822n/" TargetMode="External"/><Relationship Id="rId52" Type="http://schemas.openxmlformats.org/officeDocument/2006/relationships/hyperlink" Target="https://legalacts.ru/doc/273_FZ-ob-obrazovanii/glava-1/statja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federalnyi-zakon-ot-29122022-n-635-fz-o-vnesenii-izmenenii/" TargetMode="External"/><Relationship Id="rId14" Type="http://schemas.openxmlformats.org/officeDocument/2006/relationships/hyperlink" Target="https://legalacts.ru/doc/prikaz-minzdrava-rossii-ot-13062018-n-327n-ob-utverzhdenii/" TargetMode="External"/><Relationship Id="rId22" Type="http://schemas.openxmlformats.org/officeDocument/2006/relationships/hyperlink" Target="https://legalacts.ru/doc/PP-RF-_1090-ot-23_10_93/" TargetMode="External"/><Relationship Id="rId27" Type="http://schemas.openxmlformats.org/officeDocument/2006/relationships/hyperlink" Target="https://legalacts.ru/doc/postanovlenie-pravitelstva-rf-ot-14052021-n-732-ob-utverzhdenii/" TargetMode="External"/><Relationship Id="rId30" Type="http://schemas.openxmlformats.org/officeDocument/2006/relationships/hyperlink" Target="https://legalacts.ru/doc/postanovlenie-pravitelstva-rf-ot-16092020-n-1479-ob-utverzhdenii/" TargetMode="External"/><Relationship Id="rId35" Type="http://schemas.openxmlformats.org/officeDocument/2006/relationships/hyperlink" Target="https://legalacts.ru/doc/postanovlenie-pravitelstva-rf-ot-16072014-n-665/" TargetMode="External"/><Relationship Id="rId43" Type="http://schemas.openxmlformats.org/officeDocument/2006/relationships/hyperlink" Target="https://legalacts.ru/doc/prikaz-minzdrava-rossii-ot-05112013-n-822n/" TargetMode="External"/><Relationship Id="rId48" Type="http://schemas.openxmlformats.org/officeDocument/2006/relationships/hyperlink" Target="https://legalacts.ru/doc/postanovlenie-pravitelstva-rf-ot-29102002-n-781/" TargetMode="External"/><Relationship Id="rId8" Type="http://schemas.openxmlformats.org/officeDocument/2006/relationships/hyperlink" Target="https://legalacts.ru/doc/federalnyi-zakon-ot-24071998-n-124-fz-ob/" TargetMode="External"/><Relationship Id="rId51" Type="http://schemas.openxmlformats.org/officeDocument/2006/relationships/hyperlink" Target="exp:598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7073</Words>
  <Characters>40317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sendi_ch</dc:creator>
  <cp:keywords/>
  <dc:description/>
  <cp:lastModifiedBy>Чингис Мергенович Сырым-оол</cp:lastModifiedBy>
  <cp:revision>3</cp:revision>
  <dcterms:created xsi:type="dcterms:W3CDTF">2024-06-19T05:31:00Z</dcterms:created>
  <dcterms:modified xsi:type="dcterms:W3CDTF">2024-06-19T06:56:00Z</dcterms:modified>
</cp:coreProperties>
</file>